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44B1" w14:textId="6EF9AC6B" w:rsidR="00F16444" w:rsidRPr="00800B76" w:rsidRDefault="00733CAA" w:rsidP="003A159E">
      <w:pPr>
        <w:spacing w:before="0" w:after="0" w:line="240" w:lineRule="auto"/>
        <w:jc w:val="center"/>
        <w:rPr>
          <w:rFonts w:eastAsia="Arial Unicode MS" w:cs="Arial"/>
          <w:b/>
          <w:color w:val="002060"/>
          <w:kern w:val="1"/>
          <w:sz w:val="44"/>
          <w:szCs w:val="40"/>
          <w:lang w:eastAsia="ar-SA"/>
        </w:rPr>
      </w:pPr>
      <w:r>
        <w:rPr>
          <w:rFonts w:cs="Arial"/>
          <w:color w:val="222222"/>
          <w:sz w:val="21"/>
          <w:szCs w:val="21"/>
        </w:rPr>
        <w:br/>
      </w:r>
      <w:r w:rsidR="00F16444">
        <w:rPr>
          <w:rFonts w:eastAsia="Arial Unicode MS" w:cs="Arial"/>
          <w:b/>
          <w:color w:val="002060"/>
          <w:kern w:val="1"/>
          <w:sz w:val="40"/>
          <w:szCs w:val="40"/>
          <w:lang w:eastAsia="ar-SA"/>
        </w:rPr>
        <w:t xml:space="preserve"> </w:t>
      </w:r>
      <w:r w:rsidR="00F16444" w:rsidRPr="00800B76">
        <w:rPr>
          <w:rFonts w:eastAsia="Arial Unicode MS" w:cs="Arial"/>
          <w:b/>
          <w:color w:val="002060"/>
          <w:kern w:val="1"/>
          <w:sz w:val="44"/>
          <w:szCs w:val="40"/>
          <w:lang w:eastAsia="ar-SA"/>
        </w:rPr>
        <w:t xml:space="preserve">BEST 2.0+ </w:t>
      </w:r>
    </w:p>
    <w:p w14:paraId="0BDD2CB8" w14:textId="44223A5A" w:rsidR="00F16444" w:rsidRPr="00800B76" w:rsidRDefault="00BF7281" w:rsidP="00F16444">
      <w:pPr>
        <w:spacing w:before="0" w:after="0" w:line="240" w:lineRule="auto"/>
        <w:jc w:val="center"/>
        <w:rPr>
          <w:rFonts w:eastAsia="Arial Unicode MS" w:cs="Arial"/>
          <w:b/>
          <w:color w:val="002060"/>
          <w:kern w:val="1"/>
          <w:sz w:val="44"/>
          <w:szCs w:val="40"/>
          <w:lang w:eastAsia="ar-SA"/>
        </w:rPr>
      </w:pPr>
      <w:r>
        <w:rPr>
          <w:rFonts w:eastAsia="Arial Unicode MS" w:cs="Arial"/>
          <w:b/>
          <w:color w:val="002060"/>
          <w:kern w:val="1"/>
          <w:sz w:val="44"/>
          <w:szCs w:val="40"/>
          <w:lang w:eastAsia="ar-SA"/>
        </w:rPr>
        <w:t>Appel à propositions</w:t>
      </w:r>
      <w:r w:rsidR="00F16444" w:rsidRPr="00800B76">
        <w:rPr>
          <w:rFonts w:eastAsia="Arial Unicode MS" w:cs="Arial"/>
          <w:b/>
          <w:color w:val="002060"/>
          <w:kern w:val="1"/>
          <w:sz w:val="44"/>
          <w:szCs w:val="40"/>
          <w:lang w:eastAsia="ar-SA"/>
        </w:rPr>
        <w:t xml:space="preserve"> 2020</w:t>
      </w: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8037F" w:rsidRPr="00BF7281" w14:paraId="69B9D256" w14:textId="77777777" w:rsidTr="00EF177F">
        <w:trPr>
          <w:trHeight w:val="20"/>
        </w:trPr>
        <w:tc>
          <w:tcPr>
            <w:tcW w:w="10060" w:type="dxa"/>
            <w:shd w:val="clear" w:color="auto" w:fill="B6DDE8"/>
            <w:vAlign w:val="center"/>
          </w:tcPr>
          <w:p w14:paraId="49FF7F0C" w14:textId="1F4C9C4D" w:rsidR="003728E7" w:rsidRPr="00BF7281" w:rsidRDefault="0038037F" w:rsidP="00BF7281">
            <w:pPr>
              <w:spacing w:before="240" w:after="240" w:line="240" w:lineRule="auto"/>
              <w:jc w:val="center"/>
              <w:rPr>
                <w:rFonts w:cstheme="minorHAnsi"/>
                <w:b/>
                <w:sz w:val="28"/>
                <w:lang w:val="fr-FR"/>
              </w:rPr>
            </w:pPr>
            <w:r w:rsidRPr="00BF7281">
              <w:rPr>
                <w:rFonts w:cstheme="minorHAnsi"/>
                <w:b/>
                <w:lang w:val="fr-FR"/>
              </w:rPr>
              <w:br w:type="page"/>
            </w:r>
            <w:r w:rsidR="00EF177F" w:rsidRPr="00BF7281">
              <w:rPr>
                <w:lang w:val="fr-FR"/>
              </w:rPr>
              <w:t xml:space="preserve"> </w:t>
            </w:r>
            <w:r w:rsidR="00EF177F" w:rsidRPr="00BF7281">
              <w:rPr>
                <w:rFonts w:cstheme="minorHAnsi"/>
                <w:b/>
                <w:sz w:val="28"/>
                <w:lang w:val="fr-FR"/>
              </w:rPr>
              <w:t>DECLARATION</w:t>
            </w:r>
            <w:r w:rsidR="00BF7281" w:rsidRPr="00BF7281">
              <w:rPr>
                <w:rFonts w:cstheme="minorHAnsi"/>
                <w:b/>
                <w:sz w:val="28"/>
                <w:lang w:val="fr-FR"/>
              </w:rPr>
              <w:t xml:space="preserve"> DU DEMANDEUR</w:t>
            </w:r>
          </w:p>
        </w:tc>
      </w:tr>
      <w:tr w:rsidR="0038037F" w:rsidRPr="00EE5291" w14:paraId="6DBDC16D" w14:textId="77777777" w:rsidTr="00EF177F">
        <w:trPr>
          <w:trHeight w:val="7644"/>
        </w:trPr>
        <w:tc>
          <w:tcPr>
            <w:tcW w:w="10060" w:type="dxa"/>
            <w:shd w:val="clear" w:color="auto" w:fill="auto"/>
            <w:vAlign w:val="center"/>
          </w:tcPr>
          <w:p w14:paraId="03F1E2BF" w14:textId="77777777" w:rsidR="00BF7281" w:rsidRPr="00BF7281" w:rsidRDefault="00BF7281" w:rsidP="00897412">
            <w:pPr>
              <w:spacing w:line="360" w:lineRule="auto"/>
              <w:jc w:val="both"/>
              <w:rPr>
                <w:lang w:val="fr-FR"/>
              </w:rPr>
            </w:pPr>
            <w:r w:rsidRPr="00BF7281">
              <w:rPr>
                <w:lang w:val="fr-FR"/>
              </w:rPr>
              <w:t>Le demandeur, représenté par le soussigné, étant le signataire autorisé du demandeur, dans le contexte du présent appel à propositions BEST 2.0+, déclare par la présente que :</w:t>
            </w:r>
          </w:p>
          <w:p w14:paraId="71945901"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Le demandeur est doté des capacités financières suffisantes pour réaliser l’action ou le programme de travail proposé ;</w:t>
            </w:r>
          </w:p>
          <w:p w14:paraId="63276E3A"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Le demandeur certifie le statut légal du demandeur et du demandeur tel que rapporté dans la candidature ;</w:t>
            </w:r>
          </w:p>
          <w:p w14:paraId="7ABC9270" w14:textId="16EC400B"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 xml:space="preserve">Le demandeur a les compétences professionnelles et les qualifications spécifiées dans les Lignes directrices pour les demandeurs </w:t>
            </w:r>
            <w:r>
              <w:rPr>
                <w:lang w:val="fr-FR"/>
              </w:rPr>
              <w:t>BEST 2.0+</w:t>
            </w:r>
            <w:r w:rsidRPr="00BF7281">
              <w:rPr>
                <w:lang w:val="fr-FR"/>
              </w:rPr>
              <w:t>;</w:t>
            </w:r>
          </w:p>
          <w:p w14:paraId="2F4ADE0E"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 xml:space="preserve">Le demandeur s’engage à se conformer aux principes des bonnes pratiques en partenariat ; </w:t>
            </w:r>
          </w:p>
          <w:p w14:paraId="6635933A"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Le demandeur est directement responsable de la préparation, de la gestion et de la mise en œuvre du projet, et n’agit pas en tant qu’intermédiaire ;</w:t>
            </w:r>
          </w:p>
          <w:p w14:paraId="305E1799"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Le demandeur n’est dans aucune des situations répertoriées ci-dessous, qui l’excluraient de la participation dans les contrats. En outre, il est reconnu et accepté que si le demandeur participe au contrat tout en étant dans l’une des situations mentionnées, il pourra être exclu d’autres contrats :</w:t>
            </w:r>
          </w:p>
          <w:p w14:paraId="24BC2844" w14:textId="6731A7B8" w:rsidR="00BF7281" w:rsidRPr="00BF7281" w:rsidRDefault="008A2292" w:rsidP="00897412">
            <w:pPr>
              <w:pStyle w:val="ListParagraph"/>
              <w:numPr>
                <w:ilvl w:val="0"/>
                <w:numId w:val="5"/>
              </w:numPr>
              <w:spacing w:line="360" w:lineRule="auto"/>
              <w:jc w:val="both"/>
              <w:rPr>
                <w:lang w:val="fr-FR"/>
              </w:rPr>
            </w:pPr>
            <w:r w:rsidRPr="00BF7281">
              <w:rPr>
                <w:lang w:val="fr-FR"/>
              </w:rPr>
              <w:t>Il</w:t>
            </w:r>
            <w:r w:rsidR="00BF7281" w:rsidRPr="00BF7281">
              <w:rPr>
                <w:lang w:val="fr-FR"/>
              </w:rPr>
              <w:t xml:space="preserve"> est en situation de banqueroute, liquidé, ses activités sont gérées par un tribunal, il a signé un accord avec les créanciers, il a suspendu ses activités commerciales, il fait l’objet d’une procédure de même nature, ou il est dans une situation analogue résultant d'une procédure de même nature stipulée dans la législation ou les règlements nationaux ;</w:t>
            </w:r>
          </w:p>
          <w:p w14:paraId="616190D1" w14:textId="77777777" w:rsidR="00BF7281" w:rsidRPr="00BF7281" w:rsidRDefault="00BF7281" w:rsidP="00897412">
            <w:pPr>
              <w:pStyle w:val="ListParagraph"/>
              <w:numPr>
                <w:ilvl w:val="0"/>
                <w:numId w:val="5"/>
              </w:numPr>
              <w:spacing w:line="360" w:lineRule="auto"/>
              <w:jc w:val="both"/>
              <w:rPr>
                <w:lang w:val="fr-FR"/>
              </w:rPr>
            </w:pPr>
            <w:r w:rsidRPr="00BF7281">
              <w:rPr>
                <w:lang w:val="fr-FR"/>
              </w:rPr>
              <w:t>Il, ou des personnes ayant le pouvoir de représentation, de décision ou de contrôle sur lui, a été reconnu coupable d’une infraction relative à sa conduite professionnelle par un jugement d’une autorité compétente du pays du pouvoir adjudicateur, du pays où il est établi et du pays où le contrat devra être réalisé, qui a l’autorité de la chose jugée (c’est à dire qu’il n’est pas possible de faire appel) ;</w:t>
            </w:r>
          </w:p>
          <w:p w14:paraId="76FD9324" w14:textId="77777777" w:rsidR="00BF7281" w:rsidRPr="00BF7281" w:rsidRDefault="00BF7281" w:rsidP="00897412">
            <w:pPr>
              <w:pStyle w:val="ListParagraph"/>
              <w:numPr>
                <w:ilvl w:val="0"/>
                <w:numId w:val="5"/>
              </w:numPr>
              <w:spacing w:line="360" w:lineRule="auto"/>
              <w:jc w:val="both"/>
              <w:rPr>
                <w:lang w:val="fr-FR"/>
              </w:rPr>
            </w:pPr>
            <w:r w:rsidRPr="00BF7281">
              <w:rPr>
                <w:lang w:val="fr-FR"/>
              </w:rPr>
              <w:t>Il est coupable d’un manquement professionnel grave prouvé par tout moyen que le pouvoir adjudicateur peut justifier, y compris des décisions d’organisations internationales ;</w:t>
            </w:r>
          </w:p>
          <w:p w14:paraId="7902B786" w14:textId="222D5490" w:rsidR="00BF7281" w:rsidRPr="00BF7281" w:rsidRDefault="008A2292" w:rsidP="00897412">
            <w:pPr>
              <w:pStyle w:val="ListParagraph"/>
              <w:numPr>
                <w:ilvl w:val="0"/>
                <w:numId w:val="5"/>
              </w:numPr>
              <w:spacing w:line="360" w:lineRule="auto"/>
              <w:jc w:val="both"/>
              <w:rPr>
                <w:lang w:val="fr-FR"/>
              </w:rPr>
            </w:pPr>
            <w:r w:rsidRPr="00BF7281">
              <w:rPr>
                <w:lang w:val="fr-FR"/>
              </w:rPr>
              <w:t>Il</w:t>
            </w:r>
            <w:r w:rsidR="00BF7281" w:rsidRPr="00BF7281">
              <w:rPr>
                <w:lang w:val="fr-FR"/>
              </w:rPr>
              <w:t xml:space="preserve"> n’a pas rempli ses obligations liées au paiement des charges de sécurité sociale, ou au paiement des impôts conformément aux dispositions juridiques du pays où il est établi, ou avec ceux du pays du pouvoir adjudicateur ou avec ceux du pays où le contrat sera exécuté ;</w:t>
            </w:r>
          </w:p>
          <w:p w14:paraId="78477BCC" w14:textId="77777777" w:rsidR="00BF7281" w:rsidRPr="00BF7281" w:rsidRDefault="00BF7281" w:rsidP="00897412">
            <w:pPr>
              <w:pStyle w:val="ListParagraph"/>
              <w:numPr>
                <w:ilvl w:val="0"/>
                <w:numId w:val="5"/>
              </w:numPr>
              <w:spacing w:line="360" w:lineRule="auto"/>
              <w:jc w:val="both"/>
              <w:rPr>
                <w:lang w:val="fr-FR"/>
              </w:rPr>
            </w:pPr>
            <w:r w:rsidRPr="00BF7281">
              <w:rPr>
                <w:lang w:val="fr-FR"/>
              </w:rPr>
              <w:t>Il, ou des personnes ayant le pouvoir de représentation, de décision ou de contrôle sur lui, a été jugé par un jugement ayant l’autorité de la force jugée pour fraude, corruption, implication dans une organisation criminelle, blanchiment d’argent ou toute autre activité illégale ;</w:t>
            </w:r>
          </w:p>
          <w:p w14:paraId="69654581" w14:textId="69CB4418"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t xml:space="preserve">Le demandeur est éligible conformément aux critères énoncés dans les lignes directrices pour les demandeurs </w:t>
            </w:r>
            <w:r>
              <w:rPr>
                <w:lang w:val="fr-FR"/>
              </w:rPr>
              <w:t>BEST 2.0+</w:t>
            </w:r>
            <w:r w:rsidRPr="00BF7281">
              <w:rPr>
                <w:lang w:val="fr-FR"/>
              </w:rPr>
              <w:t>;</w:t>
            </w:r>
          </w:p>
          <w:p w14:paraId="6D286491" w14:textId="77777777" w:rsidR="00BF7281" w:rsidRPr="00BF7281" w:rsidRDefault="00BF7281" w:rsidP="00897412">
            <w:pPr>
              <w:pStyle w:val="ListParagraph"/>
              <w:numPr>
                <w:ilvl w:val="0"/>
                <w:numId w:val="4"/>
              </w:numPr>
              <w:spacing w:line="360" w:lineRule="auto"/>
              <w:ind w:left="142" w:hanging="142"/>
              <w:jc w:val="both"/>
              <w:rPr>
                <w:lang w:val="fr-FR"/>
              </w:rPr>
            </w:pPr>
            <w:r w:rsidRPr="00BF7281">
              <w:rPr>
                <w:lang w:val="fr-FR"/>
              </w:rPr>
              <w:lastRenderedPageBreak/>
              <w:t>S’il est recommandé que le demandeur reçoive une subvention, celui-ci accepte toutes les conditions contractuelles telles que stipulées dans le contrat standard.</w:t>
            </w:r>
          </w:p>
          <w:p w14:paraId="5D69F241" w14:textId="7DC1383C" w:rsidR="00EF177F" w:rsidRPr="00BF7281" w:rsidRDefault="00BF7281" w:rsidP="00897412">
            <w:pPr>
              <w:spacing w:line="360" w:lineRule="auto"/>
              <w:jc w:val="both"/>
              <w:rPr>
                <w:lang w:val="fr-FR"/>
              </w:rPr>
            </w:pPr>
            <w:r w:rsidRPr="00BF7281">
              <w:rPr>
                <w:lang w:val="fr-FR"/>
              </w:rPr>
              <w:t>Le demandeur est conscient que, aux fins de préserver les intérêts financiers de l’UE, ses données personnelles peuvent être transférées à des services d’audit interne, à la Cour des comptes européenne, au Groupe des irrégularités financières ou au Bureau européen de lutte contre la fraude. Le demandeur est entièrement conscient de l’obligation d’informer sans délai le Secrétariat BEST 2.0+, à qui cette candidature est soumise, si la même candidature est déposée pour un financement auprès d’autres sources et a été approuvée après la soumission de cette demande de subvention.</w:t>
            </w:r>
          </w:p>
          <w:p w14:paraId="789752A0" w14:textId="77777777" w:rsidR="00BF7281" w:rsidRPr="00BF7281" w:rsidRDefault="00BF7281" w:rsidP="00BF7281">
            <w:pPr>
              <w:spacing w:line="360" w:lineRule="auto"/>
              <w:rPr>
                <w:lang w:val="fr-FR"/>
              </w:rPr>
            </w:pPr>
          </w:p>
          <w:p w14:paraId="2D92A481" w14:textId="45EA3354" w:rsidR="0038037F" w:rsidRPr="00182A8C" w:rsidRDefault="0099240C" w:rsidP="00182A8C">
            <w:pPr>
              <w:spacing w:line="360" w:lineRule="auto"/>
              <w:rPr>
                <w:lang w:val="fr-FR"/>
              </w:rPr>
            </w:pPr>
            <w:r w:rsidRPr="002560F3">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0A61FB5A" wp14:editId="0AD5533E">
                      <wp:simplePos x="0" y="0"/>
                      <wp:positionH relativeFrom="column">
                        <wp:posOffset>4268470</wp:posOffset>
                      </wp:positionH>
                      <wp:positionV relativeFrom="paragraph">
                        <wp:posOffset>304800</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49D0" id="Rectangle 2" o:spid="_x0000_s1026" style="position:absolute;margin-left:336.1pt;margin-top:24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" strokecolor="#a6a6a6"/>
                  </w:pict>
                </mc:Fallback>
              </mc:AlternateContent>
            </w:r>
            <w:r w:rsidR="006C15CA" w:rsidRPr="006C15CA">
              <w:rPr>
                <w:lang w:val="fr-FR"/>
              </w:rPr>
              <w:t xml:space="preserve">Nom du représentant </w:t>
            </w:r>
            <w:r w:rsidR="00EF177F" w:rsidRPr="006C15CA">
              <w:rPr>
                <w:lang w:val="fr-FR"/>
              </w:rPr>
              <w:t>: ______________________</w:t>
            </w:r>
            <w:r w:rsidRPr="006C15CA">
              <w:rPr>
                <w:lang w:val="fr-FR"/>
              </w:rPr>
              <w:br/>
            </w:r>
            <w:r w:rsidRPr="006C15CA">
              <w:rPr>
                <w:sz w:val="24"/>
                <w:szCs w:val="24"/>
                <w:lang w:val="fr-FR"/>
              </w:rPr>
              <w:br/>
            </w:r>
            <w:r w:rsidR="00074275" w:rsidRPr="006C15CA">
              <w:rPr>
                <w:lang w:val="fr-FR"/>
              </w:rPr>
              <w:t>Fo</w:t>
            </w:r>
            <w:r w:rsidR="00EF177F" w:rsidRPr="006C15CA">
              <w:rPr>
                <w:lang w:val="fr-FR"/>
              </w:rPr>
              <w:t>nction</w:t>
            </w:r>
            <w:r w:rsidR="006C15CA">
              <w:rPr>
                <w:lang w:val="fr-FR"/>
              </w:rPr>
              <w:t xml:space="preserve"> </w:t>
            </w:r>
            <w:r w:rsidR="00EF177F" w:rsidRPr="006C15CA">
              <w:rPr>
                <w:lang w:val="fr-FR"/>
              </w:rPr>
              <w:t>: ____________________</w:t>
            </w:r>
            <w:r w:rsidRPr="006C15CA">
              <w:rPr>
                <w:lang w:val="fr-FR"/>
              </w:rPr>
              <w:br/>
            </w:r>
            <w:r w:rsidRPr="006C15CA">
              <w:rPr>
                <w:lang w:val="fr-FR"/>
              </w:rPr>
              <w:br/>
            </w:r>
            <w:r w:rsidR="00EF177F" w:rsidRPr="006C15CA">
              <w:rPr>
                <w:lang w:val="fr-FR"/>
              </w:rPr>
              <w:t>Date</w:t>
            </w:r>
            <w:r w:rsidR="006C15CA">
              <w:rPr>
                <w:lang w:val="fr-FR"/>
              </w:rPr>
              <w:t xml:space="preserve"> </w:t>
            </w:r>
            <w:r w:rsidR="00EF177F" w:rsidRPr="006C15CA">
              <w:rPr>
                <w:lang w:val="fr-FR"/>
              </w:rPr>
              <w:t xml:space="preserve">:  _______________________                                                     </w:t>
            </w:r>
            <w:r w:rsidR="00EF177F" w:rsidRPr="006C15CA">
              <w:rPr>
                <w:rFonts w:ascii="Arial" w:eastAsiaTheme="minorHAnsi" w:hAnsi="Arial" w:cs="Arial"/>
                <w:sz w:val="24"/>
                <w:szCs w:val="22"/>
                <w:lang w:val="fr-FR"/>
              </w:rPr>
              <w:t xml:space="preserve">   </w:t>
            </w:r>
            <w:r w:rsidR="00EF177F" w:rsidRPr="006C15CA">
              <w:rPr>
                <w:lang w:val="fr-FR"/>
              </w:rPr>
              <w:t xml:space="preserve"> </w:t>
            </w:r>
            <w:r w:rsidRPr="006C15CA">
              <w:rPr>
                <w:lang w:val="fr-FR"/>
              </w:rPr>
              <w:br/>
            </w:r>
            <w:r w:rsidRPr="006C15CA">
              <w:rPr>
                <w:sz w:val="24"/>
                <w:szCs w:val="24"/>
                <w:lang w:val="fr-FR"/>
              </w:rPr>
              <w:br/>
            </w:r>
            <w:r w:rsidR="00EF177F" w:rsidRPr="006C15CA">
              <w:rPr>
                <w:lang w:val="fr-FR"/>
              </w:rPr>
              <w:t>Signature</w:t>
            </w:r>
            <w:r w:rsidR="006C15CA">
              <w:rPr>
                <w:lang w:val="fr-FR"/>
              </w:rPr>
              <w:t xml:space="preserve"> </w:t>
            </w:r>
            <w:r w:rsidR="00EF177F" w:rsidRPr="006C15CA">
              <w:rPr>
                <w:lang w:val="fr-FR"/>
              </w:rPr>
              <w:t xml:space="preserve">: ___________________                                                 </w:t>
            </w:r>
            <w:r w:rsidR="00477407" w:rsidRPr="006C15CA">
              <w:rPr>
                <w:lang w:val="fr-FR"/>
              </w:rPr>
              <w:t xml:space="preserve">             </w:t>
            </w:r>
            <w:r w:rsidR="00EF177F" w:rsidRPr="006C15CA">
              <w:rPr>
                <w:lang w:val="fr-FR"/>
              </w:rPr>
              <w:t xml:space="preserve">    </w:t>
            </w:r>
            <w:r w:rsidR="00EF177F" w:rsidRPr="006C15CA">
              <w:rPr>
                <w:rFonts w:ascii="Arial" w:eastAsiaTheme="minorHAnsi" w:hAnsi="Arial" w:cs="Arial"/>
                <w:sz w:val="24"/>
                <w:szCs w:val="22"/>
                <w:lang w:val="fr-FR"/>
              </w:rPr>
              <w:t xml:space="preserve">   </w:t>
            </w:r>
            <w:r w:rsidRPr="006C15CA">
              <w:rPr>
                <w:rFonts w:ascii="Arial" w:eastAsiaTheme="minorHAnsi" w:hAnsi="Arial" w:cs="Arial"/>
                <w:sz w:val="24"/>
                <w:szCs w:val="22"/>
                <w:lang w:val="fr-FR"/>
              </w:rPr>
              <w:br/>
              <w:t xml:space="preserve">                                                                          </w:t>
            </w:r>
            <w:r w:rsidR="006C15CA">
              <w:rPr>
                <w:rFonts w:ascii="Arial" w:eastAsiaTheme="minorHAnsi" w:hAnsi="Arial" w:cs="Arial"/>
                <w:sz w:val="24"/>
                <w:szCs w:val="22"/>
                <w:lang w:val="fr-FR"/>
              </w:rPr>
              <w:t xml:space="preserve">                             </w:t>
            </w:r>
            <w:r w:rsidR="00EF177F" w:rsidRPr="006C15CA">
              <w:rPr>
                <w:rFonts w:eastAsiaTheme="minorHAnsi" w:cstheme="minorHAnsi"/>
                <w:lang w:val="fr-FR"/>
              </w:rPr>
              <w:t>(</w:t>
            </w:r>
            <w:r w:rsidR="006C15CA" w:rsidRPr="006C15CA">
              <w:rPr>
                <w:lang w:val="fr-FR"/>
              </w:rPr>
              <w:t>Cachet de l’organisation</w:t>
            </w:r>
            <w:r w:rsidR="00EF177F" w:rsidRPr="006C15CA">
              <w:rPr>
                <w:rFonts w:eastAsiaTheme="minorHAnsi" w:cstheme="minorHAnsi"/>
                <w:lang w:val="fr-FR"/>
              </w:rPr>
              <w:t>)</w:t>
            </w:r>
          </w:p>
        </w:tc>
      </w:tr>
    </w:tbl>
    <w:p w14:paraId="039AF2C6" w14:textId="79A9F07F" w:rsidR="00882730" w:rsidRPr="006C15CA" w:rsidRDefault="00882730" w:rsidP="0038037F">
      <w:pPr>
        <w:suppressAutoHyphens/>
        <w:spacing w:before="120" w:after="120"/>
        <w:jc w:val="both"/>
        <w:rPr>
          <w:rFonts w:cs="Arial"/>
          <w:color w:val="222222"/>
          <w:sz w:val="21"/>
          <w:szCs w:val="21"/>
          <w:lang w:val="fr-FR"/>
        </w:rPr>
      </w:pPr>
    </w:p>
    <w:p w14:paraId="74373BF5" w14:textId="77777777" w:rsidR="00F039BD" w:rsidRPr="006C15CA" w:rsidRDefault="00F039BD" w:rsidP="00882730">
      <w:pPr>
        <w:rPr>
          <w:lang w:val="fr-FR"/>
        </w:rPr>
      </w:pPr>
    </w:p>
    <w:sectPr w:rsidR="00F039BD" w:rsidRPr="006C15CA" w:rsidSect="00021A1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30CC" w14:textId="77777777" w:rsidR="00CD3AAB" w:rsidRDefault="00CD3AAB" w:rsidP="00B51235">
      <w:pPr>
        <w:spacing w:before="0" w:after="0" w:line="240" w:lineRule="auto"/>
      </w:pPr>
      <w:r>
        <w:separator/>
      </w:r>
    </w:p>
  </w:endnote>
  <w:endnote w:type="continuationSeparator" w:id="0">
    <w:p w14:paraId="165B2B49" w14:textId="77777777" w:rsidR="00CD3AAB" w:rsidRDefault="00CD3AAB"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29DE" w14:textId="77777777" w:rsidR="00C15921" w:rsidRDefault="00C1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2A295B8D" w:rsidR="00B51235" w:rsidRDefault="00B51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5921">
              <w:rPr>
                <w:b/>
                <w:bCs/>
                <w:noProof/>
              </w:rPr>
              <w:t>2</w:t>
            </w:r>
            <w:r>
              <w:rPr>
                <w:b/>
                <w:bCs/>
                <w:sz w:val="24"/>
                <w:szCs w:val="24"/>
              </w:rPr>
              <w:fldChar w:fldCharType="end"/>
            </w:r>
            <w:r>
              <w:t xml:space="preserve"> </w:t>
            </w:r>
            <w:r w:rsidR="00C15921">
              <w:t xml:space="preserve">sur </w:t>
            </w:r>
            <w:bookmarkStart w:id="0" w:name="_GoBack"/>
            <w:bookmarkEnd w:id="0"/>
            <w:r>
              <w:rPr>
                <w:b/>
                <w:bCs/>
                <w:sz w:val="24"/>
                <w:szCs w:val="24"/>
              </w:rPr>
              <w:fldChar w:fldCharType="begin"/>
            </w:r>
            <w:r>
              <w:rPr>
                <w:b/>
                <w:bCs/>
              </w:rPr>
              <w:instrText xml:space="preserve"> NUMPAGES  </w:instrText>
            </w:r>
            <w:r>
              <w:rPr>
                <w:b/>
                <w:bCs/>
                <w:sz w:val="24"/>
                <w:szCs w:val="24"/>
              </w:rPr>
              <w:fldChar w:fldCharType="separate"/>
            </w:r>
            <w:r w:rsidR="00C15921">
              <w:rPr>
                <w:b/>
                <w:bCs/>
                <w:noProof/>
              </w:rPr>
              <w:t>2</w:t>
            </w:r>
            <w:r>
              <w:rPr>
                <w:b/>
                <w:bCs/>
                <w:sz w:val="24"/>
                <w:szCs w:val="24"/>
              </w:rPr>
              <w:fldChar w:fldCharType="end"/>
            </w:r>
          </w:p>
        </w:sdtContent>
      </w:sdt>
    </w:sdtContent>
  </w:sdt>
  <w:p w14:paraId="5B42BEFE" w14:textId="77777777" w:rsidR="00B51235" w:rsidRDefault="00B51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6709D5DD"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5921">
              <w:rPr>
                <w:b/>
                <w:bCs/>
                <w:noProof/>
              </w:rPr>
              <w:t>1</w:t>
            </w:r>
            <w:r>
              <w:rPr>
                <w:b/>
                <w:bCs/>
                <w:sz w:val="24"/>
                <w:szCs w:val="24"/>
              </w:rPr>
              <w:fldChar w:fldCharType="end"/>
            </w:r>
            <w:r>
              <w:t xml:space="preserve"> </w:t>
            </w:r>
            <w:r w:rsidR="00C15921">
              <w:t>sur</w:t>
            </w:r>
            <w:r>
              <w:t xml:space="preserve"> </w:t>
            </w:r>
            <w:r>
              <w:rPr>
                <w:b/>
                <w:bCs/>
                <w:sz w:val="24"/>
                <w:szCs w:val="24"/>
              </w:rPr>
              <w:fldChar w:fldCharType="begin"/>
            </w:r>
            <w:r>
              <w:rPr>
                <w:b/>
                <w:bCs/>
              </w:rPr>
              <w:instrText xml:space="preserve"> NUMPAGES  </w:instrText>
            </w:r>
            <w:r>
              <w:rPr>
                <w:b/>
                <w:bCs/>
                <w:sz w:val="24"/>
                <w:szCs w:val="24"/>
              </w:rPr>
              <w:fldChar w:fldCharType="separate"/>
            </w:r>
            <w:r w:rsidR="00C15921">
              <w:rPr>
                <w:b/>
                <w:bCs/>
                <w:noProof/>
              </w:rPr>
              <w:t>2</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C251" w14:textId="77777777" w:rsidR="00CD3AAB" w:rsidRDefault="00CD3AAB" w:rsidP="00B51235">
      <w:pPr>
        <w:spacing w:before="0" w:after="0" w:line="240" w:lineRule="auto"/>
      </w:pPr>
      <w:r>
        <w:separator/>
      </w:r>
    </w:p>
  </w:footnote>
  <w:footnote w:type="continuationSeparator" w:id="0">
    <w:p w14:paraId="562BFE35" w14:textId="77777777" w:rsidR="00CD3AAB" w:rsidRDefault="00CD3AAB"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E54B" w14:textId="77777777" w:rsidR="00C15921" w:rsidRDefault="00C15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FF25" w14:textId="77777777" w:rsidR="00C15921" w:rsidRDefault="00C15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1BED" w14:textId="4F069117" w:rsidR="00F16444" w:rsidRDefault="00EE5291">
    <w:pPr>
      <w:pStyle w:val="Header"/>
    </w:pPr>
    <w:r>
      <w:rPr>
        <w:noProof/>
        <w:lang w:eastAsia="en-GB"/>
      </w:rPr>
      <w:drawing>
        <wp:anchor distT="0" distB="0" distL="114935" distR="114935" simplePos="0" relativeHeight="251665408" behindDoc="0" locked="0" layoutInCell="1" allowOverlap="1" wp14:anchorId="49F8EC9B" wp14:editId="4980CADB">
          <wp:simplePos x="0" y="0"/>
          <wp:positionH relativeFrom="column">
            <wp:posOffset>-838200</wp:posOffset>
          </wp:positionH>
          <wp:positionV relativeFrom="paragraph">
            <wp:posOffset>-336550</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6444">
      <w:rPr>
        <w:noProof/>
        <w:lang w:eastAsia="en-GB"/>
      </w:rPr>
      <w:drawing>
        <wp:anchor distT="0" distB="0" distL="114300" distR="114300" simplePos="0" relativeHeight="251663360" behindDoc="1" locked="0" layoutInCell="1" allowOverlap="1" wp14:anchorId="159E6055" wp14:editId="47E66EA8">
          <wp:simplePos x="0" y="0"/>
          <wp:positionH relativeFrom="page">
            <wp:posOffset>5762640</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2">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5775"/>
    <w:multiLevelType w:val="hybridMultilevel"/>
    <w:tmpl w:val="BB74DEF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74275"/>
    <w:rsid w:val="00093AF3"/>
    <w:rsid w:val="00134C56"/>
    <w:rsid w:val="00182A8C"/>
    <w:rsid w:val="0021515B"/>
    <w:rsid w:val="00256A52"/>
    <w:rsid w:val="00263D47"/>
    <w:rsid w:val="002B16BC"/>
    <w:rsid w:val="002C1150"/>
    <w:rsid w:val="002D677C"/>
    <w:rsid w:val="002F1E57"/>
    <w:rsid w:val="003728E7"/>
    <w:rsid w:val="0038037F"/>
    <w:rsid w:val="003879E7"/>
    <w:rsid w:val="003970ED"/>
    <w:rsid w:val="003B0535"/>
    <w:rsid w:val="003B1109"/>
    <w:rsid w:val="003F2740"/>
    <w:rsid w:val="003F6B86"/>
    <w:rsid w:val="00477407"/>
    <w:rsid w:val="00493E2E"/>
    <w:rsid w:val="00504C38"/>
    <w:rsid w:val="005655A2"/>
    <w:rsid w:val="00581165"/>
    <w:rsid w:val="005C4708"/>
    <w:rsid w:val="005D1B1B"/>
    <w:rsid w:val="00666DAB"/>
    <w:rsid w:val="00674306"/>
    <w:rsid w:val="006809CA"/>
    <w:rsid w:val="006C15CA"/>
    <w:rsid w:val="006D7524"/>
    <w:rsid w:val="006F555D"/>
    <w:rsid w:val="00733CAA"/>
    <w:rsid w:val="007C61DF"/>
    <w:rsid w:val="00882730"/>
    <w:rsid w:val="00884722"/>
    <w:rsid w:val="00897412"/>
    <w:rsid w:val="008A2292"/>
    <w:rsid w:val="008B202C"/>
    <w:rsid w:val="008D1891"/>
    <w:rsid w:val="00943C69"/>
    <w:rsid w:val="00960E8A"/>
    <w:rsid w:val="00967A6F"/>
    <w:rsid w:val="00984571"/>
    <w:rsid w:val="0099240C"/>
    <w:rsid w:val="009D217C"/>
    <w:rsid w:val="009E6479"/>
    <w:rsid w:val="00A827D4"/>
    <w:rsid w:val="00AB6AD3"/>
    <w:rsid w:val="00B031B9"/>
    <w:rsid w:val="00B220B8"/>
    <w:rsid w:val="00B40D42"/>
    <w:rsid w:val="00B51235"/>
    <w:rsid w:val="00BD3B44"/>
    <w:rsid w:val="00BF7281"/>
    <w:rsid w:val="00C03081"/>
    <w:rsid w:val="00C046AC"/>
    <w:rsid w:val="00C115E7"/>
    <w:rsid w:val="00C11E24"/>
    <w:rsid w:val="00C15921"/>
    <w:rsid w:val="00CA4F9B"/>
    <w:rsid w:val="00CA7079"/>
    <w:rsid w:val="00CD1229"/>
    <w:rsid w:val="00CD3AAB"/>
    <w:rsid w:val="00CE3D71"/>
    <w:rsid w:val="00D0660E"/>
    <w:rsid w:val="00D20BAF"/>
    <w:rsid w:val="00D64778"/>
    <w:rsid w:val="00D9161B"/>
    <w:rsid w:val="00DC4F61"/>
    <w:rsid w:val="00DF06EE"/>
    <w:rsid w:val="00E91289"/>
    <w:rsid w:val="00EE4BFA"/>
    <w:rsid w:val="00EE5291"/>
    <w:rsid w:val="00EF177F"/>
    <w:rsid w:val="00EF25CD"/>
    <w:rsid w:val="00F039BD"/>
    <w:rsid w:val="00F158E3"/>
    <w:rsid w:val="00F16444"/>
    <w:rsid w:val="00F705A4"/>
    <w:rsid w:val="00F923B8"/>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AEDA-6907-466A-840E-1C8592F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17</cp:revision>
  <dcterms:created xsi:type="dcterms:W3CDTF">2020-08-18T13:11:00Z</dcterms:created>
  <dcterms:modified xsi:type="dcterms:W3CDTF">2020-08-20T13:31:00Z</dcterms:modified>
</cp:coreProperties>
</file>